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65576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6557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7645"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line="18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9"/>
        <w:spacing w:after="0" w:line="187"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ZAI LAB LIMITED</w:t>
      </w:r>
    </w:p>
    <w:p>
      <w:pPr>
        <w:jc w:val="center"/>
        <w:ind w:right="-19"/>
        <w:spacing w:after="0" w:line="185" w:lineRule="auto"/>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36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220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001-38205</w:t>
            </w:r>
          </w:p>
        </w:tc>
        <w:tc>
          <w:tcPr>
            <w:tcW w:w="2740" w:type="dxa"/>
            <w:vAlign w:val="bottom"/>
          </w:tcPr>
          <w:p>
            <w:pPr>
              <w:jc w:val="center"/>
              <w:ind w:left="1398"/>
              <w:spacing w:after="0"/>
              <w:rPr>
                <w:sz w:val="20"/>
                <w:szCs w:val="20"/>
                <w:color w:val="auto"/>
              </w:rPr>
            </w:pPr>
            <w:r>
              <w:rPr>
                <w:rFonts w:ascii="Times New Roman" w:cs="Times New Roman" w:eastAsia="Times New Roman" w:hAnsi="Times New Roman"/>
                <w:sz w:val="16"/>
                <w:szCs w:val="16"/>
                <w:b w:val="1"/>
                <w:bCs w:val="1"/>
                <w:color w:val="auto"/>
              </w:rPr>
              <w:t>98-1144595</w:t>
            </w:r>
          </w:p>
        </w:tc>
        <w:tc>
          <w:tcPr>
            <w:tcW w:w="0" w:type="dxa"/>
            <w:vAlign w:val="bottom"/>
          </w:tcPr>
          <w:p>
            <w:pPr>
              <w:spacing w:after="0"/>
              <w:rPr>
                <w:sz w:val="1"/>
                <w:szCs w:val="1"/>
                <w:color w:val="auto"/>
              </w:rPr>
            </w:pPr>
          </w:p>
        </w:tc>
      </w:tr>
      <w:tr>
        <w:trPr>
          <w:trHeight w:val="233"/>
        </w:trPr>
        <w:tc>
          <w:tcPr>
            <w:tcW w:w="36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20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740" w:type="dxa"/>
            <w:vAlign w:val="bottom"/>
          </w:tcPr>
          <w:p>
            <w:pPr>
              <w:jc w:val="center"/>
              <w:ind w:left="1398"/>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360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20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740" w:type="dxa"/>
            <w:vAlign w:val="bottom"/>
          </w:tcPr>
          <w:p>
            <w:pPr>
              <w:jc w:val="center"/>
              <w:ind w:left="1398"/>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557"/>
        </w:trPr>
        <w:tc>
          <w:tcPr>
            <w:tcW w:w="36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899 Halei Road</w:t>
            </w:r>
          </w:p>
        </w:tc>
        <w:tc>
          <w:tcPr>
            <w:tcW w:w="2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Building B, Pudong</w:t>
            </w:r>
          </w:p>
        </w:tc>
        <w:tc>
          <w:tcPr>
            <w:tcW w:w="2200" w:type="dxa"/>
            <w:vAlign w:val="bottom"/>
          </w:tcPr>
          <w:p>
            <w:pPr>
              <w:spacing w:after="0"/>
              <w:rPr>
                <w:sz w:val="17"/>
                <w:szCs w:val="17"/>
                <w:color w:val="auto"/>
              </w:rPr>
            </w:pPr>
          </w:p>
        </w:tc>
        <w:tc>
          <w:tcPr>
            <w:tcW w:w="2740" w:type="dxa"/>
            <w:vAlign w:val="bottom"/>
            <w:vMerge w:val="restart"/>
          </w:tcPr>
          <w:p>
            <w:pPr>
              <w:jc w:val="right"/>
              <w:ind w:right="1138"/>
              <w:spacing w:after="0"/>
              <w:rPr>
                <w:sz w:val="20"/>
                <w:szCs w:val="20"/>
                <w:color w:val="auto"/>
              </w:rPr>
            </w:pPr>
            <w:r>
              <w:rPr>
                <w:rFonts w:ascii="Times New Roman" w:cs="Times New Roman" w:eastAsia="Times New Roman" w:hAnsi="Times New Roman"/>
                <w:sz w:val="18"/>
                <w:szCs w:val="18"/>
                <w:b w:val="1"/>
                <w:bCs w:val="1"/>
                <w:color w:val="auto"/>
              </w:rPr>
              <w:t>201203</w:t>
            </w:r>
          </w:p>
        </w:tc>
        <w:tc>
          <w:tcPr>
            <w:tcW w:w="0" w:type="dxa"/>
            <w:vAlign w:val="bottom"/>
          </w:tcPr>
          <w:p>
            <w:pPr>
              <w:spacing w:after="0"/>
              <w:rPr>
                <w:sz w:val="1"/>
                <w:szCs w:val="1"/>
                <w:color w:val="auto"/>
              </w:rPr>
            </w:pPr>
          </w:p>
        </w:tc>
      </w:tr>
      <w:tr>
        <w:trPr>
          <w:trHeight w:val="218"/>
        </w:trPr>
        <w:tc>
          <w:tcPr>
            <w:tcW w:w="36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Shanghai China</w:t>
            </w:r>
          </w:p>
        </w:tc>
        <w:tc>
          <w:tcPr>
            <w:tcW w:w="220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0" w:type="dxa"/>
            <w:vAlign w:val="bottom"/>
          </w:tcPr>
          <w:p>
            <w:pPr>
              <w:jc w:val="center"/>
              <w:ind w:left="79"/>
              <w:spacing w:after="0" w:line="175" w:lineRule="exact"/>
              <w:rPr>
                <w:sz w:val="20"/>
                <w:szCs w:val="20"/>
                <w:color w:val="auto"/>
              </w:rPr>
            </w:pPr>
            <w:r>
              <w:rPr>
                <w:rFonts w:ascii="Times New Roman" w:cs="Times New Roman" w:eastAsia="Times New Roman" w:hAnsi="Times New Roman"/>
                <w:sz w:val="16"/>
                <w:szCs w:val="16"/>
                <w:b w:val="1"/>
                <w:bCs w:val="1"/>
                <w:color w:val="auto"/>
              </w:rPr>
              <w:t>314 Main Street</w:t>
            </w:r>
          </w:p>
        </w:tc>
        <w:tc>
          <w:tcPr>
            <w:tcW w:w="2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ind w:left="79"/>
              <w:spacing w:after="0" w:line="162" w:lineRule="exact"/>
              <w:rPr>
                <w:sz w:val="20"/>
                <w:szCs w:val="20"/>
                <w:color w:val="auto"/>
              </w:rPr>
            </w:pPr>
            <w:r>
              <w:rPr>
                <w:rFonts w:ascii="Times New Roman" w:cs="Times New Roman" w:eastAsia="Times New Roman" w:hAnsi="Times New Roman"/>
                <w:sz w:val="16"/>
                <w:szCs w:val="16"/>
                <w:b w:val="1"/>
                <w:bCs w:val="1"/>
                <w:color w:val="auto"/>
              </w:rPr>
              <w:t>4th Floor, Suite 100</w:t>
            </w:r>
          </w:p>
        </w:tc>
        <w:tc>
          <w:tcPr>
            <w:tcW w:w="2200" w:type="dxa"/>
            <w:vAlign w:val="bottom"/>
          </w:tcPr>
          <w:p>
            <w:pPr>
              <w:spacing w:after="0"/>
              <w:rPr>
                <w:sz w:val="14"/>
                <w:szCs w:val="14"/>
                <w:color w:val="auto"/>
              </w:rPr>
            </w:pPr>
          </w:p>
        </w:tc>
        <w:tc>
          <w:tcPr>
            <w:tcW w:w="2740" w:type="dxa"/>
            <w:vAlign w:val="bottom"/>
            <w:vMerge w:val="restart"/>
          </w:tcPr>
          <w:p>
            <w:pPr>
              <w:jc w:val="right"/>
              <w:ind w:right="1218"/>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212"/>
        </w:trPr>
        <w:tc>
          <w:tcPr>
            <w:tcW w:w="36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Cambridge, MA, USA</w:t>
            </w:r>
          </w:p>
        </w:tc>
        <w:tc>
          <w:tcPr>
            <w:tcW w:w="220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00" w:type="dxa"/>
            <w:vAlign w:val="bottom"/>
          </w:tcPr>
          <w:p>
            <w:pPr>
              <w:spacing w:after="0"/>
              <w:rPr>
                <w:sz w:val="19"/>
                <w:szCs w:val="19"/>
                <w:color w:val="auto"/>
              </w:rPr>
            </w:pPr>
          </w:p>
        </w:tc>
        <w:tc>
          <w:tcPr>
            <w:tcW w:w="274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+86 21 6163 2588</w:t>
      </w:r>
    </w:p>
    <w:p>
      <w:pPr>
        <w:spacing w:after="0" w:line="1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+1 857 706 2604</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3"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7080" w:type="dxa"/>
            <w:vAlign w:val="bottom"/>
            <w:gridSpan w:val="5"/>
          </w:tcPr>
          <w:p>
            <w:pPr>
              <w:jc w:val="center"/>
              <w:ind w:left="3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60" w:type="dxa"/>
            <w:vAlign w:val="bottom"/>
          </w:tcPr>
          <w:p>
            <w:pPr>
              <w:spacing w:after="0"/>
              <w:rPr>
                <w:sz w:val="18"/>
                <w:szCs w:val="18"/>
                <w:color w:val="auto"/>
              </w:rPr>
            </w:pPr>
          </w:p>
        </w:tc>
      </w:tr>
      <w:tr>
        <w:trPr>
          <w:trHeight w:val="233"/>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1"/>
                <w:szCs w:val="21"/>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97"/>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American Depositary Shares, each representing</w:t>
            </w:r>
          </w:p>
        </w:tc>
        <w:tc>
          <w:tcPr>
            <w:tcW w:w="36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ZLAB</w:t>
            </w:r>
          </w:p>
        </w:tc>
        <w:tc>
          <w:tcPr>
            <w:tcW w:w="3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189"/>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10 Ordinary Shares, par value $0.000006 per</w:t>
            </w:r>
          </w:p>
        </w:tc>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2"/>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3"/>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Ordinary Shares, par value $0.000006 per</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9688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Stock Exchange of Hong Kong Limited</w:t>
            </w:r>
          </w:p>
        </w:tc>
      </w:tr>
      <w:tr>
        <w:trPr>
          <w:trHeight w:val="212"/>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Pr>
          <w:p>
            <w:pPr>
              <w:spacing w:after="0"/>
              <w:rPr>
                <w:sz w:val="18"/>
                <w:szCs w:val="18"/>
                <w:color w:val="auto"/>
              </w:rPr>
            </w:pPr>
          </w:p>
        </w:tc>
      </w:tr>
    </w:tbl>
    <w:p>
      <w:pPr>
        <w:spacing w:after="0" w:line="262" w:lineRule="exact"/>
        <w:rPr>
          <w:sz w:val="24"/>
          <w:szCs w:val="24"/>
          <w:color w:val="auto"/>
        </w:rPr>
      </w:pPr>
    </w:p>
    <w:p>
      <w:pPr>
        <w:ind w:left="500" w:hanging="492"/>
        <w:spacing w:after="0" w:line="298" w:lineRule="auto"/>
        <w:tabs>
          <w:tab w:leader="none" w:pos="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spacing w:after="0" w:line="97"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6557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sectPr>
      </w:pPr>
    </w:p>
    <w:bookmarkStart w:id="1" w:name="page2"/>
    <w:bookmarkEnd w:id="1"/>
    <w:p>
      <w:pPr>
        <w:spacing w:after="0" w:line="28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18, 2026, the Board of Directors of Zai Lab Limited (the “Company”) determined that Mr. Josh Smiley will cease serving as President and Chief Operating Officer of the Company, effective as of May 18, 2026, and his last day of employment with the Company will be May 22, 2026. The responsibilities previously associated with such positions have been assumed by Samantha Du, the Company’s Board Chair, Founder and Chief Executive Officer, and other members of the Company’s management team.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Smiley will receive severance pursuant to his existing employment agreement, subject to his execution of a customary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1856105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51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ZAI LAB LIMITED</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 Ty Edmondson</w:t>
            </w:r>
          </w:p>
        </w:tc>
      </w:tr>
      <w:tr>
        <w:trPr>
          <w:trHeight w:val="27"/>
        </w:trPr>
        <w:tc>
          <w:tcPr>
            <w:tcW w:w="7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Ty Edmondson</w:t>
            </w: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21, 2026</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2026-05-21T16:50:56Z</dcterms:created>
  <dcterms:modified xsi:type="dcterms:W3CDTF">2026-05-21T16:50:56Z</dcterms:modified>
</cp:coreProperties>
</file>