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4822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4822190"/>
                    </a:xfrm>
                    <a:prstGeom prst="rect">
                      <a:avLst/>
                    </a:prstGeom>
                    <a:noFill/>
                  </pic:spPr>
                </pic:pic>
              </a:graphicData>
            </a:graphic>
          </wp:anchor>
        </w:drawing>
      </w:r>
    </w:p>
    <w:p>
      <w:pPr>
        <w:spacing w:after="0" w:line="1150"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tcPr>
          <w:p>
            <w:pPr>
              <w:spacing w:after="0"/>
              <w:rPr>
                <w:rFonts w:ascii="Times New Roman" w:cs="Times New Roman" w:eastAsia="Times New Roman" w:hAnsi="Times New Roman"/>
                <w:sz w:val="20"/>
                <w:szCs w:val="20"/>
                <w:color w:val="0000EE"/>
                <w:w w:val="94"/>
              </w:rPr>
            </w:pPr>
            <w:hyperlink r:id="rId13">
              <w:r>
                <w:rPr>
                  <w:rFonts w:ascii="Times New Roman" w:cs="Times New Roman" w:eastAsia="Times New Roman" w:hAnsi="Times New Roman"/>
                  <w:sz w:val="20"/>
                  <w:szCs w:val="20"/>
                  <w:color w:val="0000EE"/>
                  <w:w w:val="94"/>
                </w:rPr>
                <w:t>Du Ying</w:t>
              </w:r>
            </w:hyperlink>
          </w:p>
        </w:tc>
        <w:tc>
          <w:tcPr>
            <w:tcW w:w="1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7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Zai Lab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Borders>
              <w:bottom w:val="single" w:sz="8" w:color="0000EE"/>
            </w:tcBorders>
            <w:vMerge w:val="continue"/>
          </w:tcPr>
          <w:p>
            <w:pPr>
              <w:spacing w:after="0"/>
              <w:rPr>
                <w:sz w:val="4"/>
                <w:szCs w:val="4"/>
                <w:color w:val="auto"/>
              </w:rPr>
            </w:pPr>
          </w:p>
        </w:tc>
        <w:tc>
          <w:tcPr>
            <w:tcW w:w="17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1740" w:type="dxa"/>
            <w:vAlign w:val="bottom"/>
          </w:tcPr>
          <w:p>
            <w:pPr>
              <w:ind w:left="54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C/O ZAI LAB LIMITED</w:t>
            </w:r>
          </w:p>
        </w:tc>
        <w:tc>
          <w:tcPr>
            <w:tcW w:w="122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0000FF"/>
              </w:rPr>
              <w:t>05/19/2026</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314 MAIN STREET, 4TH FLOOR, SUITE 100</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0"/>
          <w:szCs w:val="20"/>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0"/>
          <w:szCs w:val="20"/>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0"/>
          <w:szCs w:val="20"/>
          <w:color w:val="auto"/>
        </w:rPr>
      </w:pPr>
    </w:p>
    <w:p>
      <w:pPr>
        <w:ind w:left="908"/>
        <w:spacing w:after="0"/>
        <w:rPr>
          <w:sz w:val="20"/>
          <w:szCs w:val="20"/>
          <w:color w:val="auto"/>
        </w:rPr>
      </w:pPr>
      <w:r>
        <w:rPr>
          <w:rFonts w:ascii="Times New Roman" w:cs="Times New Roman" w:eastAsia="Times New Roman" w:hAnsi="Times New Roman"/>
          <w:sz w:val="16"/>
          <w:szCs w:val="16"/>
          <w:color w:val="0000FF"/>
        </w:rPr>
        <w:t>Chairperson &amp; CEO</w:t>
      </w:r>
    </w:p>
    <w:p>
      <w:pPr>
        <w:spacing w:after="0" w:line="409" w:lineRule="exact"/>
        <w:rPr>
          <w:sz w:val="20"/>
          <w:szCs w:val="20"/>
          <w:color w:val="auto"/>
        </w:rPr>
      </w:pPr>
    </w:p>
    <w:p>
      <w:pPr>
        <w:sectPr>
          <w:pgSz w:w="11900" w:h="16838" w:orient="portrait"/>
          <w:cols w:equalWidth="0" w:num="2">
            <w:col w:w="7660" w:space="72"/>
            <w:col w:w="3348"/>
          </w:cols>
          <w:pgMar w:left="460" w:top="215" w:right="359" w:bottom="1440" w:gutter="0" w:footer="0" w:header="0"/>
          <w:type w:val="continuous"/>
        </w:sectPr>
      </w:pP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CAMBRIDGE</w:t>
            </w:r>
          </w:p>
        </w:tc>
        <w:tc>
          <w:tcPr>
            <w:tcW w:w="9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02142</w:t>
            </w:r>
          </w:p>
        </w:tc>
      </w:tr>
      <w:tr>
        <w:trPr>
          <w:trHeight w:val="145"/>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6" w:lineRule="exact"/>
        <w:rPr>
          <w:sz w:val="20"/>
          <w:szCs w:val="20"/>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4"/>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jc w:val="center"/>
              <w:ind w:left="674"/>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8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American Depositary Shares</w:t>
            </w:r>
            <w:r>
              <w:rPr>
                <w:rFonts w:ascii="Times New Roman" w:cs="Times New Roman" w:eastAsia="Times New Roman" w:hAnsi="Times New Roman"/>
                <w:sz w:val="21"/>
                <w:szCs w:val="21"/>
                <w:color w:val="008000"/>
                <w:vertAlign w:val="superscript"/>
              </w:rPr>
              <w:t>(1)</w:t>
            </w:r>
          </w:p>
        </w:tc>
        <w:tc>
          <w:tcPr>
            <w:tcW w:w="1820" w:type="dxa"/>
            <w:vAlign w:val="bottom"/>
            <w:tcBorders>
              <w:bottom w:val="single" w:sz="8" w:color="2C2C2C"/>
            </w:tcBorders>
            <w:gridSpan w:val="3"/>
          </w:tcPr>
          <w:p>
            <w:pPr>
              <w:jc w:val="center"/>
              <w:ind w:left="674"/>
              <w:spacing w:after="0"/>
              <w:rPr>
                <w:sz w:val="20"/>
                <w:szCs w:val="20"/>
                <w:color w:val="auto"/>
              </w:rPr>
            </w:pPr>
            <w:r>
              <w:rPr>
                <w:rFonts w:ascii="Times New Roman" w:cs="Times New Roman" w:eastAsia="Times New Roman" w:hAnsi="Times New Roman"/>
                <w:sz w:val="16"/>
                <w:szCs w:val="16"/>
                <w:color w:val="0000FF"/>
              </w:rPr>
              <w:t>05/19/2026</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(2)</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122"/>
              <w:spacing w:after="0"/>
              <w:rPr>
                <w:sz w:val="20"/>
                <w:szCs w:val="20"/>
                <w:color w:val="auto"/>
              </w:rPr>
            </w:pPr>
            <w:r>
              <w:rPr>
                <w:rFonts w:ascii="Times New Roman" w:cs="Times New Roman" w:eastAsia="Times New Roman" w:hAnsi="Times New Roman"/>
                <w:sz w:val="16"/>
                <w:szCs w:val="16"/>
                <w:color w:val="0000FF"/>
              </w:rPr>
              <w:t>261,092</w:t>
            </w:r>
          </w:p>
        </w:tc>
        <w:tc>
          <w:tcPr>
            <w:tcW w:w="3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1.74</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1,383,718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American Depositary Shares</w:t>
            </w:r>
            <w:r>
              <w:rPr>
                <w:rFonts w:ascii="Times New Roman" w:cs="Times New Roman" w:eastAsia="Times New Roman" w:hAnsi="Times New Roman"/>
                <w:sz w:val="21"/>
                <w:szCs w:val="21"/>
                <w:color w:val="008000"/>
                <w:vertAlign w:val="superscript"/>
              </w:rPr>
              <w:t>(1)</w:t>
            </w:r>
          </w:p>
        </w:tc>
        <w:tc>
          <w:tcPr>
            <w:tcW w:w="1820" w:type="dxa"/>
            <w:vAlign w:val="bottom"/>
            <w:tcBorders>
              <w:bottom w:val="single" w:sz="8" w:color="2C2C2C"/>
            </w:tcBorders>
            <w:gridSpan w:val="3"/>
          </w:tcPr>
          <w:p>
            <w:pPr>
              <w:jc w:val="center"/>
              <w:ind w:left="674"/>
              <w:spacing w:after="0"/>
              <w:rPr>
                <w:sz w:val="20"/>
                <w:szCs w:val="20"/>
                <w:color w:val="auto"/>
              </w:rPr>
            </w:pPr>
            <w:r>
              <w:rPr>
                <w:rFonts w:ascii="Times New Roman" w:cs="Times New Roman" w:eastAsia="Times New Roman" w:hAnsi="Times New Roman"/>
                <w:sz w:val="16"/>
                <w:szCs w:val="16"/>
                <w:color w:val="0000FF"/>
              </w:rPr>
              <w:t>05/19/2026</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122"/>
              <w:spacing w:after="0"/>
              <w:rPr>
                <w:sz w:val="20"/>
                <w:szCs w:val="20"/>
                <w:color w:val="auto"/>
              </w:rPr>
            </w:pPr>
            <w:r>
              <w:rPr>
                <w:rFonts w:ascii="Times New Roman" w:cs="Times New Roman" w:eastAsia="Times New Roman" w:hAnsi="Times New Roman"/>
                <w:sz w:val="16"/>
                <w:szCs w:val="16"/>
                <w:color w:val="0000FF"/>
              </w:rPr>
              <w:t>117,435</w:t>
            </w:r>
          </w:p>
        </w:tc>
        <w:tc>
          <w:tcPr>
            <w:tcW w:w="3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18.75</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1,266,283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34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34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38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American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vMerge w:val="restart"/>
          </w:tcPr>
          <w:p>
            <w:pPr>
              <w:jc w:val="center"/>
              <w:ind w:right="344"/>
              <w:spacing w:after="0" w:line="202" w:lineRule="exact"/>
              <w:rPr>
                <w:sz w:val="20"/>
                <w:szCs w:val="20"/>
                <w:color w:val="auto"/>
              </w:rPr>
            </w:pPr>
            <w:r>
              <w:rPr>
                <w:rFonts w:ascii="Times New Roman" w:cs="Times New Roman" w:eastAsia="Times New Roman" w:hAnsi="Times New Roman"/>
                <w:sz w:val="23"/>
                <w:szCs w:val="23"/>
                <w:color w:val="0000FF"/>
                <w:w w:val="94"/>
                <w:vertAlign w:val="subscript"/>
              </w:rPr>
              <w:t>M</w:t>
            </w:r>
            <w:r>
              <w:rPr>
                <w:rFonts w:ascii="Times New Roman" w:cs="Times New Roman" w:eastAsia="Times New Roman" w:hAnsi="Times New Roman"/>
                <w:sz w:val="10"/>
                <w:szCs w:val="10"/>
                <w:color w:val="008000"/>
                <w:w w:val="94"/>
              </w:rPr>
              <w:t>(2)</w:t>
            </w: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261,092</w:t>
            </w: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1.74</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05/19/2026</w:t>
            </w: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261,092</w:t>
            </w: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08/25/2026</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Depositary</w:t>
            </w:r>
          </w:p>
        </w:tc>
        <w:tc>
          <w:tcPr>
            <w:tcW w:w="640" w:type="dxa"/>
            <w:vAlign w:val="bottom"/>
            <w:vMerge w:val="continue"/>
          </w:tcPr>
          <w:p>
            <w:pPr>
              <w:spacing w:after="0"/>
              <w:rPr>
                <w:sz w:val="7"/>
                <w:szCs w:val="7"/>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7"/>
                <w:szCs w:val="7"/>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0"/>
                <w:szCs w:val="10"/>
                <w:color w:val="0000FF"/>
              </w:rPr>
              <w:t>Shares</w:t>
            </w:r>
            <w:r>
              <w:rPr>
                <w:rFonts w:ascii="Times New Roman" w:cs="Times New Roman" w:eastAsia="Times New Roman" w:hAnsi="Times New Roman"/>
                <w:sz w:val="16"/>
                <w:szCs w:val="16"/>
                <w:color w:val="008000"/>
                <w:vertAlign w:val="superscript"/>
              </w:rPr>
              <w:t>(1)</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-1816735</wp:posOffset>
            </wp:positionV>
            <wp:extent cx="28575" cy="1822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2245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ten Ordinary Shares of the issuer. Our ADSs and Ordinary Shares are fully fungible. For purposes of this Form 4, we are reporting this in terms of ADSs.</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 adopted by the Reporting Person on November 11, 2025.</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equal annual installments over five years beginning on August 25, 2017, the first anniversary of the date of grant.</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Bruce Blefeld, Attorney-in-</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05/21/2026</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4"/>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1790" TargetMode="External"/><Relationship Id="rId14" Type="http://schemas.openxmlformats.org/officeDocument/2006/relationships/hyperlink" Target="http://www.sec.gov/cgi-bin/browse-edgar?action=getcompany&amp;CIK=000170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2026-05-21T15:32:18Z</dcterms:created>
  <dcterms:modified xsi:type="dcterms:W3CDTF">2026-05-21T15:32:18Z</dcterms:modified>
</cp:coreProperties>
</file>