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GAYNOR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1"/>
        <w:gridCol w:w="771"/>
        <w:gridCol w:w="598"/>
        <w:gridCol w:w="347"/>
        <w:gridCol w:w="843"/>
        <w:gridCol w:w="452"/>
        <w:gridCol w:w="752"/>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19.05</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80,737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reported in this Form 4 was effected pursuant to a Rule 10b5-1 trading plan adopted by the Reporting Person on December 16,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1284"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3362</Characters>
  <CharactersWithSpaces>3928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