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0001731790</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Zai Lab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001-38205</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899 HALEI ROAD</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w w:val="97"/>
              </w:rPr>
              <w:t>BUILDING B, PUDONG</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SHANGHAI</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201203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862161632588</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Du Ying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Fidelity Brokerage</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American Depositary</w:t>
      </w:r>
      <w:r>
        <w:rPr>
          <w:sz w:val="20"/>
          <w:szCs w:val="20"/>
          <w:color w:val="auto"/>
        </w:rPr>
        <w:tab/>
      </w:r>
      <w:r>
        <w:rPr>
          <w:rFonts w:ascii="Times New Roman" w:cs="Times New Roman" w:eastAsia="Times New Roman" w:hAnsi="Times New Roman"/>
          <w:sz w:val="21"/>
          <w:szCs w:val="21"/>
          <w:color w:val="auto"/>
        </w:rPr>
        <w:t>Services LLC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Shares</w:t>
      </w:r>
      <w:r>
        <w:rPr>
          <w:sz w:val="20"/>
          <w:szCs w:val="20"/>
          <w:color w:val="auto"/>
        </w:rPr>
        <w:tab/>
      </w:r>
      <w:r>
        <w:rPr>
          <w:rFonts w:ascii="Times New Roman" w:cs="Times New Roman" w:eastAsia="Times New Roman" w:hAnsi="Times New Roman"/>
          <w:sz w:val="22"/>
          <w:szCs w:val="22"/>
          <w:color w:val="auto"/>
        </w:rPr>
        <w:t>900 Salem Street</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Smithfield  RI  02917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1023000.00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340336080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260" w:type="dxa"/>
            <w:vAlign w:val="bottom"/>
          </w:tcPr>
          <w:p>
            <w:pPr>
              <w:spacing w:after="0"/>
              <w:rPr>
                <w:sz w:val="23"/>
                <w:szCs w:val="23"/>
                <w:color w:val="auto"/>
              </w:rPr>
            </w:pPr>
          </w:p>
        </w:tc>
        <w:tc>
          <w:tcPr>
            <w:tcW w:w="16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Depositary</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620" w:type="dxa"/>
            <w:vAlign w:val="bottom"/>
            <w:vMerge w:val="continue"/>
          </w:tcPr>
          <w:p>
            <w:pPr>
              <w:spacing w:after="0"/>
              <w:rPr>
                <w:sz w:val="10"/>
                <w:szCs w:val="10"/>
                <w:color w:val="auto"/>
              </w:rPr>
            </w:pPr>
          </w:p>
        </w:tc>
        <w:tc>
          <w:tcPr>
            <w:tcW w:w="1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05/15/2026 Cash</w:t>
            </w:r>
          </w:p>
        </w:tc>
        <w:tc>
          <w:tcPr>
            <w:tcW w:w="0" w:type="dxa"/>
            <w:vAlign w:val="bottom"/>
          </w:tcPr>
          <w:p>
            <w:pPr>
              <w:spacing w:after="0"/>
              <w:rPr>
                <w:sz w:val="1"/>
                <w:szCs w:val="1"/>
                <w:color w:val="auto"/>
              </w:rPr>
            </w:pPr>
          </w:p>
        </w:tc>
      </w:tr>
      <w:tr>
        <w:trPr>
          <w:trHeight w:val="216"/>
        </w:trPr>
        <w:tc>
          <w:tcPr>
            <w:tcW w:w="124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6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08/25/2016</w:t>
            </w:r>
          </w:p>
        </w:tc>
        <w:tc>
          <w:tcPr>
            <w:tcW w:w="15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Ying Du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899 Halei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Building B, Pudong</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Shanghai  F4  201203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Ying Du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899 Halei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Building B, Pudong</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Shanghai  F4  201203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Ying Du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899 Halei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Building B, Pudong</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Shanghai  F4  201203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Ying Du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899 Halei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Building B, Pudong</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Shanghai  F4  201203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Ying Du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899 Halei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Building B, Pudong</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Shanghai  F4  201203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Ying Du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899 Halei Road, Building B</w:t>
      </w:r>
    </w:p>
    <w:p>
      <w:pPr>
        <w:ind w:left="40"/>
        <w:spacing w:after="0" w:line="230" w:lineRule="auto"/>
        <w:rPr>
          <w:sz w:val="20"/>
          <w:szCs w:val="20"/>
          <w:color w:val="auto"/>
        </w:rPr>
      </w:pPr>
      <w:r>
        <w:rPr>
          <w:rFonts w:ascii="Times New Roman" w:cs="Times New Roman" w:eastAsia="Times New Roman" w:hAnsi="Times New Roman"/>
          <w:sz w:val="22"/>
          <w:szCs w:val="22"/>
          <w:color w:val="auto"/>
        </w:rPr>
        <w:t>Pudong</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Shanghai  F4  201203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Ying Du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899 Halei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Building B, Pudong</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Shanghai  F4  201203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Ying Du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899 Halei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Building B, Pudong</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Shanghai  F4  201203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Ying Du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899 Halei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Building B, Pudong</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Shanghai  F4  201203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03/04/2026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958155.00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03/05/2026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961055.00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03/06/2026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970935.00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03/09/2026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951465.00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03/11/2026 1067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20362.09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04/02/2026 5576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113695.19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04/06/2026 2653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54249.87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05/13/2026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998470.00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05/14/2026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1004580.00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Date of Notice</w:t>
      </w:r>
    </w:p>
    <w:p>
      <w:pPr>
        <w:spacing w:after="0" w:line="4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05/15/2026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11/11/2025</w:t>
      </w:r>
    </w:p>
    <w:p>
      <w:pPr>
        <w:spacing w:after="0" w:line="623" w:lineRule="exact"/>
        <w:rPr>
          <w:sz w:val="20"/>
          <w:szCs w:val="20"/>
          <w:color w:val="auto"/>
        </w:rPr>
      </w:pPr>
    </w:p>
    <w:p>
      <w:pPr>
        <w:sectPr>
          <w:pgSz w:w="11900" w:h="16838" w:orient="portrait"/>
          <w:cols w:equalWidth="0" w:num="2">
            <w:col w:w="4120" w:space="200"/>
            <w:col w:w="6840"/>
          </w:cols>
          <w:pgMar w:left="360" w:top="111" w:right="379" w:bottom="1440" w:gutter="0" w:footer="0" w:header="0"/>
        </w:sectPr>
      </w:pP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80" w:type="dxa"/>
            <w:vAlign w:val="bottom"/>
          </w:tcPr>
          <w:p>
            <w:pPr>
              <w:ind w:left="174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80" w:type="dxa"/>
            <w:vAlign w:val="bottom"/>
            <w:vMerge w:val="continue"/>
          </w:tcPr>
          <w:p>
            <w:pPr>
              <w:spacing w:after="0"/>
              <w:rPr>
                <w:sz w:val="13"/>
                <w:szCs w:val="13"/>
                <w:color w:val="auto"/>
              </w:rPr>
            </w:pPr>
          </w:p>
        </w:tc>
        <w:tc>
          <w:tcPr>
            <w:tcW w:w="7980" w:type="dxa"/>
            <w:vAlign w:val="bottom"/>
            <w:vMerge w:val="restart"/>
          </w:tcPr>
          <w:p>
            <w:pPr>
              <w:ind w:left="1740"/>
              <w:spacing w:after="0"/>
              <w:rPr>
                <w:sz w:val="20"/>
                <w:szCs w:val="20"/>
                <w:color w:val="auto"/>
              </w:rPr>
            </w:pPr>
            <w:r>
              <w:rPr>
                <w:rFonts w:ascii="Times New Roman" w:cs="Times New Roman" w:eastAsia="Times New Roman" w:hAnsi="Times New Roman"/>
                <w:sz w:val="22"/>
                <w:szCs w:val="22"/>
                <w:color w:val="auto"/>
              </w:rPr>
              <w:t>Services LLC, as attorney-in-fact for Ying Du</w:t>
            </w:r>
          </w:p>
        </w:tc>
        <w:tc>
          <w:tcPr>
            <w:tcW w:w="0" w:type="dxa"/>
            <w:vAlign w:val="bottom"/>
          </w:tcPr>
          <w:p>
            <w:pPr>
              <w:spacing w:after="0"/>
              <w:rPr>
                <w:sz w:val="1"/>
                <w:szCs w:val="1"/>
                <w:color w:val="auto"/>
              </w:rPr>
            </w:pPr>
          </w:p>
        </w:tc>
      </w:tr>
      <w:tr>
        <w:trPr>
          <w:trHeight w:val="121"/>
        </w:trPr>
        <w:tc>
          <w:tcPr>
            <w:tcW w:w="2580" w:type="dxa"/>
            <w:vAlign w:val="bottom"/>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2026-05-15T08:49:45Z</dcterms:created>
  <dcterms:modified xsi:type="dcterms:W3CDTF">2026-05-15T08:49:45Z</dcterms:modified>
</cp:coreProperties>
</file>